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112" w:type="dxa"/>
        <w:tblCellMar>
          <w:left w:w="0" w:type="dxa"/>
          <w:right w:w="0" w:type="dxa"/>
        </w:tblCellMar>
        <w:tblLook w:val="04A0"/>
      </w:tblPr>
      <w:tblGrid>
        <w:gridCol w:w="3398"/>
        <w:gridCol w:w="3195"/>
        <w:gridCol w:w="2711"/>
        <w:gridCol w:w="1610"/>
      </w:tblGrid>
      <w:tr w:rsidR="00022A27" w:rsidRPr="00022A27">
        <w:trPr>
          <w:tblCellSpacing w:w="112" w:type="dxa"/>
          <w:jc w:val="center"/>
        </w:trPr>
        <w:tc>
          <w:tcPr>
            <w:tcW w:w="0" w:type="auto"/>
            <w:gridSpan w:val="4"/>
            <w:hideMark/>
          </w:tcPr>
          <w:p w:rsidR="00022A27" w:rsidRPr="00022A27" w:rsidRDefault="00022A27" w:rsidP="00022A27">
            <w:pPr>
              <w:widowControl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  <w:r w:rsidRPr="00022A27">
              <w:rPr>
                <w:rFonts w:ascii="MingLiu" w:eastAsia="新細明體" w:hAnsi="MingLiu" w:cs="新細明體"/>
                <w:b/>
                <w:bCs/>
                <w:color w:val="DF0514"/>
                <w:kern w:val="0"/>
                <w:sz w:val="20"/>
              </w:rPr>
              <w:t>HO-968</w:t>
            </w:r>
            <w:r w:rsidRPr="00022A27">
              <w:rPr>
                <w:rFonts w:ascii="MingLiu" w:eastAsia="新細明體" w:hAnsi="MingLiu" w:cs="新細明體"/>
                <w:b/>
                <w:bCs/>
                <w:color w:val="DF0514"/>
                <w:kern w:val="0"/>
                <w:sz w:val="20"/>
              </w:rPr>
              <w:t>自動門</w:t>
            </w:r>
            <w:r w:rsidRPr="00022A27"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  <w:br/>
            </w:r>
            <w:r w:rsidRPr="00022A27">
              <w:rPr>
                <w:rFonts w:ascii="MingLiu" w:eastAsia="新細明體" w:hAnsi="MingLiu" w:cs="新細明體"/>
                <w:b/>
                <w:bCs/>
                <w:color w:val="DF0513"/>
                <w:kern w:val="0"/>
                <w:sz w:val="18"/>
              </w:rPr>
              <w:t>-</w:t>
            </w:r>
            <w:r w:rsidRPr="00022A27">
              <w:rPr>
                <w:rFonts w:ascii="MingLiu" w:eastAsia="新細明體" w:hAnsi="MingLiu" w:cs="新細明體"/>
                <w:b/>
                <w:bCs/>
                <w:color w:val="DF0513"/>
                <w:kern w:val="0"/>
                <w:sz w:val="18"/>
              </w:rPr>
              <w:t>主要特點</w:t>
            </w:r>
            <w:r w:rsidRPr="00022A27"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  <w:br/>
            </w:r>
            <w:r w:rsidRPr="00022A27"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  <w:t>．</w:t>
            </w:r>
            <w:r w:rsidRPr="00022A27">
              <w:rPr>
                <w:rFonts w:asciiTheme="minorEastAsia" w:hAnsiTheme="minorEastAsia" w:cs="新細明體"/>
                <w:b/>
                <w:color w:val="17365D" w:themeColor="text2" w:themeShade="BF"/>
                <w:kern w:val="0"/>
                <w:szCs w:val="24"/>
              </w:rPr>
              <w:t>數位式全自動調控系統，自動計算運行參數不需要人工調整</w:t>
            </w:r>
            <w:r w:rsidRPr="00022A27">
              <w:rPr>
                <w:rFonts w:asciiTheme="minorEastAsia" w:hAnsiTheme="minorEastAsia" w:cs="新細明體"/>
                <w:b/>
                <w:color w:val="17365D" w:themeColor="text2" w:themeShade="BF"/>
                <w:kern w:val="0"/>
                <w:szCs w:val="24"/>
              </w:rPr>
              <w:br/>
              <w:t>．寬頻穩壓電源、電壓設計，使整機運行更加可靠</w:t>
            </w:r>
            <w:r w:rsidRPr="00022A27">
              <w:rPr>
                <w:rFonts w:asciiTheme="minorEastAsia" w:hAnsiTheme="minorEastAsia" w:cs="新細明體"/>
                <w:b/>
                <w:color w:val="17365D" w:themeColor="text2" w:themeShade="BF"/>
                <w:kern w:val="0"/>
                <w:szCs w:val="24"/>
              </w:rPr>
              <w:br/>
              <w:t>．15項功能設定鍵，功能齊全可任意實現各種功能</w:t>
            </w:r>
            <w:r w:rsidRPr="00022A27">
              <w:rPr>
                <w:rFonts w:asciiTheme="minorEastAsia" w:hAnsiTheme="minorEastAsia" w:cs="新細明體"/>
                <w:b/>
                <w:color w:val="17365D" w:themeColor="text2" w:themeShade="BF"/>
                <w:kern w:val="0"/>
                <w:szCs w:val="24"/>
              </w:rPr>
              <w:br/>
              <w:t>．5段式半開設計，充份滿足用戶對空間運用的需求</w:t>
            </w:r>
            <w:r w:rsidRPr="00022A27">
              <w:rPr>
                <w:rFonts w:asciiTheme="minorEastAsia" w:hAnsiTheme="minorEastAsia" w:cs="新細明體"/>
                <w:b/>
                <w:color w:val="17365D" w:themeColor="text2" w:themeShade="BF"/>
                <w:kern w:val="0"/>
                <w:szCs w:val="24"/>
              </w:rPr>
              <w:br/>
              <w:t>．關門力道可調（自動/設定），兼顧人身安全與門體運行穩定性</w:t>
            </w:r>
            <w:r w:rsidRPr="00022A27">
              <w:rPr>
                <w:rFonts w:asciiTheme="minorEastAsia" w:hAnsiTheme="minorEastAsia" w:cs="新細明體"/>
                <w:b/>
                <w:color w:val="17365D" w:themeColor="text2" w:themeShade="BF"/>
                <w:kern w:val="0"/>
                <w:szCs w:val="24"/>
              </w:rPr>
              <w:br/>
              <w:t>．開門、關門剎車力可調（自動/設定），可根據用戶需求設定不同的剎車力道</w:t>
            </w:r>
            <w:r w:rsidRPr="00022A27">
              <w:rPr>
                <w:rFonts w:asciiTheme="minorEastAsia" w:hAnsiTheme="minorEastAsia" w:cs="新細明體"/>
                <w:b/>
                <w:color w:val="17365D" w:themeColor="text2" w:themeShade="BF"/>
                <w:kern w:val="0"/>
                <w:szCs w:val="24"/>
              </w:rPr>
              <w:br/>
              <w:t>．開門速度更快，最高可達700mm/sec。</w:t>
            </w:r>
          </w:p>
        </w:tc>
      </w:tr>
      <w:tr w:rsidR="00022A27" w:rsidRPr="00022A27">
        <w:trPr>
          <w:tblCellSpacing w:w="112" w:type="dxa"/>
          <w:jc w:val="center"/>
        </w:trPr>
        <w:tc>
          <w:tcPr>
            <w:tcW w:w="0" w:type="auto"/>
            <w:gridSpan w:val="4"/>
            <w:hideMark/>
          </w:tcPr>
          <w:p w:rsidR="00022A27" w:rsidRPr="00022A27" w:rsidRDefault="00022A27" w:rsidP="00022A27">
            <w:pPr>
              <w:widowControl/>
              <w:jc w:val="center"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</w:p>
        </w:tc>
      </w:tr>
      <w:tr w:rsidR="00022A27" w:rsidRPr="00022A27">
        <w:trPr>
          <w:tblCellSpacing w:w="112" w:type="dxa"/>
          <w:jc w:val="center"/>
        </w:trPr>
        <w:tc>
          <w:tcPr>
            <w:tcW w:w="0" w:type="auto"/>
            <w:gridSpan w:val="4"/>
            <w:hideMark/>
          </w:tcPr>
          <w:p w:rsidR="00022A27" w:rsidRPr="00022A27" w:rsidRDefault="00022A27" w:rsidP="00022A27">
            <w:pPr>
              <w:widowControl/>
              <w:jc w:val="center"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  <w:r>
              <w:rPr>
                <w:rFonts w:ascii="MingLiu" w:eastAsia="新細明體" w:hAnsi="MingLiu" w:cs="新細明體"/>
                <w:noProof/>
                <w:color w:val="C6B076"/>
                <w:kern w:val="0"/>
                <w:sz w:val="18"/>
                <w:szCs w:val="18"/>
              </w:rPr>
              <w:drawing>
                <wp:inline distT="0" distB="0" distL="0" distR="0">
                  <wp:extent cx="6231905" cy="1762125"/>
                  <wp:effectExtent l="19050" t="0" r="0" b="0"/>
                  <wp:docPr id="3" name="圖片 2" descr="HO9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O968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31905" cy="1762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2A27" w:rsidRPr="00022A27">
        <w:trPr>
          <w:tblCellSpacing w:w="112" w:type="dxa"/>
          <w:jc w:val="center"/>
        </w:trPr>
        <w:tc>
          <w:tcPr>
            <w:tcW w:w="0" w:type="auto"/>
            <w:gridSpan w:val="4"/>
            <w:hideMark/>
          </w:tcPr>
          <w:p w:rsidR="00022A27" w:rsidRPr="00022A27" w:rsidRDefault="00022A27" w:rsidP="00022A27">
            <w:pPr>
              <w:widowControl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  <w:r w:rsidRPr="00022A27">
              <w:rPr>
                <w:rFonts w:ascii="MingLiu" w:eastAsia="新細明體" w:hAnsi="MingLiu" w:cs="新細明體"/>
                <w:b/>
                <w:bCs/>
                <w:color w:val="DF0514"/>
                <w:kern w:val="0"/>
                <w:sz w:val="20"/>
              </w:rPr>
              <w:t>主要技術參數</w:t>
            </w:r>
          </w:p>
        </w:tc>
      </w:tr>
      <w:tr w:rsidR="00022A27" w:rsidRPr="00022A27">
        <w:trPr>
          <w:tblCellSpacing w:w="112" w:type="dxa"/>
          <w:jc w:val="center"/>
        </w:trPr>
        <w:tc>
          <w:tcPr>
            <w:tcW w:w="0" w:type="auto"/>
            <w:gridSpan w:val="4"/>
            <w:hideMark/>
          </w:tcPr>
          <w:tbl>
            <w:tblPr>
              <w:tblW w:w="4400" w:type="pct"/>
              <w:jc w:val="center"/>
              <w:tblCellSpacing w:w="7" w:type="dxa"/>
              <w:shd w:val="clear" w:color="auto" w:fill="423A2F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/>
            </w:tblPr>
            <w:tblGrid>
              <w:gridCol w:w="1484"/>
              <w:gridCol w:w="1476"/>
              <w:gridCol w:w="3030"/>
              <w:gridCol w:w="3220"/>
            </w:tblGrid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  <w:t>HO-968</w:t>
                  </w:r>
                </w:p>
              </w:tc>
              <w:tc>
                <w:tcPr>
                  <w:tcW w:w="1650" w:type="pct"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  <w:t>單門</w:t>
                  </w:r>
                </w:p>
              </w:tc>
              <w:tc>
                <w:tcPr>
                  <w:tcW w:w="1750" w:type="pct"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  <w:t>雙門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800" w:type="pct"/>
                  <w:vMerge w:val="restart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適用範圍</w:t>
                  </w:r>
                </w:p>
              </w:tc>
              <w:tc>
                <w:tcPr>
                  <w:tcW w:w="800" w:type="pct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門重量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110Kg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以内（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Max.110Kg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85kg*2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以内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(Max.85kg)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門幅度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DW=600—1500mm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DW=600—1500mm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門口幅度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W=1400—4200mm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W=2300—4200mm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開門速度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 xml:space="preserve">200—700mm/sec 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可調整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關門速度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100—600mm/sec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可調整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開門時間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0.5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秒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—49.5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秒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 xml:space="preserve"> 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可調整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安全功能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關門時遇到阻礙物能立即開啟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手動開閉門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4Kg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以下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使用電源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AC90-263V 47/63Hz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傳動方式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 xml:space="preserve">S 8M 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高準度時規皮帶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電子控制器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微電腦全數位處理控制器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馬達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渦桿直結式馬達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DC 24V/45W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半開功能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60% 70% 80%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可調整（另選配）</w:t>
                  </w:r>
                </w:p>
              </w:tc>
            </w:tr>
            <w:tr w:rsidR="00022A27" w:rsidRPr="00022A27" w:rsidTr="00022A27">
              <w:trPr>
                <w:trHeight w:val="13"/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電鎖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靜音型（另選配）</w:t>
                  </w:r>
                </w:p>
              </w:tc>
            </w:tr>
          </w:tbl>
          <w:p w:rsidR="00022A27" w:rsidRPr="00022A27" w:rsidRDefault="00022A27" w:rsidP="00022A27">
            <w:pPr>
              <w:widowControl/>
              <w:jc w:val="center"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</w:p>
        </w:tc>
      </w:tr>
      <w:tr w:rsidR="00022A27" w:rsidRPr="00022A27" w:rsidTr="00022A27">
        <w:trPr>
          <w:tblCellSpacing w:w="112" w:type="dxa"/>
          <w:jc w:val="center"/>
        </w:trPr>
        <w:tc>
          <w:tcPr>
            <w:tcW w:w="0" w:type="auto"/>
            <w:gridSpan w:val="4"/>
            <w:hideMark/>
          </w:tcPr>
          <w:p w:rsidR="00022A27" w:rsidRPr="00022A27" w:rsidRDefault="00022A27" w:rsidP="00022A27">
            <w:pPr>
              <w:widowControl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  <w:r w:rsidRPr="00022A27">
              <w:rPr>
                <w:rFonts w:ascii="MingLiu" w:eastAsia="新細明體" w:hAnsi="MingLiu" w:cs="新細明體"/>
                <w:b/>
                <w:bCs/>
                <w:color w:val="DF0514"/>
                <w:kern w:val="0"/>
                <w:sz w:val="20"/>
              </w:rPr>
              <w:lastRenderedPageBreak/>
              <w:t>HL-300</w:t>
            </w:r>
            <w:r w:rsidRPr="00022A27">
              <w:rPr>
                <w:rFonts w:ascii="MingLiu" w:eastAsia="新細明體" w:hAnsi="MingLiu" w:cs="新細明體"/>
                <w:b/>
                <w:bCs/>
                <w:color w:val="DF0514"/>
                <w:kern w:val="0"/>
                <w:sz w:val="20"/>
              </w:rPr>
              <w:t>自動門</w:t>
            </w:r>
            <w:r w:rsidRPr="00022A27">
              <w:rPr>
                <w:rFonts w:ascii="MingLiu" w:eastAsia="新細明體" w:hAnsi="MingLiu" w:cs="新細明體"/>
                <w:b/>
                <w:bCs/>
                <w:color w:val="DF0514"/>
                <w:kern w:val="0"/>
                <w:sz w:val="20"/>
              </w:rPr>
              <w:t xml:space="preserve"> </w:t>
            </w:r>
            <w:r w:rsidRPr="00022A27"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  <w:br/>
            </w:r>
            <w:r w:rsidRPr="00022A27">
              <w:rPr>
                <w:rFonts w:ascii="MingLiu" w:eastAsia="新細明體" w:hAnsi="MingLiu" w:cs="新細明體"/>
                <w:b/>
                <w:bCs/>
                <w:color w:val="DF0513"/>
                <w:kern w:val="0"/>
                <w:sz w:val="18"/>
                <w:szCs w:val="18"/>
              </w:rPr>
              <w:t>-</w:t>
            </w:r>
            <w:r w:rsidRPr="00022A27">
              <w:rPr>
                <w:rFonts w:ascii="MingLiu" w:eastAsia="新細明體" w:hAnsi="MingLiu" w:cs="新細明體"/>
                <w:b/>
                <w:bCs/>
                <w:color w:val="DF0513"/>
                <w:kern w:val="0"/>
                <w:sz w:val="18"/>
                <w:szCs w:val="18"/>
              </w:rPr>
              <w:t>主要特點</w:t>
            </w:r>
            <w:r w:rsidRPr="00022A27"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  <w:br/>
            </w:r>
            <w:r w:rsidRPr="00022A27"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  <w:t>．</w:t>
            </w:r>
            <w:r w:rsidRPr="00022A27">
              <w:rPr>
                <w:rFonts w:ascii="MingLiu" w:eastAsia="新細明體" w:hAnsi="MingLiu" w:cs="新細明體"/>
                <w:b/>
                <w:color w:val="17365D" w:themeColor="text2" w:themeShade="BF"/>
                <w:kern w:val="0"/>
                <w:szCs w:val="24"/>
              </w:rPr>
              <w:t>自動防夾人裝置</w:t>
            </w:r>
            <w:r w:rsidRPr="00022A27">
              <w:rPr>
                <w:rFonts w:ascii="MingLiu" w:eastAsia="新細明體" w:hAnsi="MingLiu" w:cs="新細明體"/>
                <w:b/>
                <w:color w:val="17365D" w:themeColor="text2" w:themeShade="BF"/>
                <w:kern w:val="0"/>
                <w:szCs w:val="24"/>
              </w:rPr>
              <w:br/>
            </w:r>
            <w:r w:rsidRPr="00022A27">
              <w:rPr>
                <w:rFonts w:ascii="MingLiu" w:eastAsia="新細明體" w:hAnsi="MingLiu" w:cs="新細明體"/>
                <w:b/>
                <w:color w:val="17365D" w:themeColor="text2" w:themeShade="BF"/>
                <w:kern w:val="0"/>
                <w:szCs w:val="24"/>
              </w:rPr>
              <w:t>．多功能配置控制系統</w:t>
            </w:r>
            <w:r w:rsidRPr="00022A27">
              <w:rPr>
                <w:rFonts w:ascii="MingLiu" w:eastAsia="新細明體" w:hAnsi="MingLiu" w:cs="新細明體"/>
                <w:b/>
                <w:color w:val="17365D" w:themeColor="text2" w:themeShade="BF"/>
                <w:kern w:val="0"/>
                <w:szCs w:val="24"/>
              </w:rPr>
              <w:br/>
            </w:r>
            <w:r w:rsidRPr="00022A27">
              <w:rPr>
                <w:rFonts w:ascii="MingLiu" w:eastAsia="新細明體" w:hAnsi="MingLiu" w:cs="新細明體"/>
                <w:b/>
                <w:color w:val="17365D" w:themeColor="text2" w:themeShade="BF"/>
                <w:kern w:val="0"/>
                <w:szCs w:val="24"/>
              </w:rPr>
              <w:t>．裝置自動鎖定功能</w:t>
            </w:r>
            <w:r w:rsidRPr="00022A27">
              <w:rPr>
                <w:rFonts w:ascii="MingLiu" w:eastAsia="新細明體" w:hAnsi="MingLiu" w:cs="新細明體"/>
                <w:b/>
                <w:color w:val="17365D" w:themeColor="text2" w:themeShade="BF"/>
                <w:kern w:val="0"/>
                <w:szCs w:val="24"/>
              </w:rPr>
              <w:br/>
            </w:r>
            <w:r w:rsidRPr="00022A27">
              <w:rPr>
                <w:rFonts w:ascii="MingLiu" w:eastAsia="新細明體" w:hAnsi="MingLiu" w:cs="新細明體"/>
                <w:b/>
                <w:color w:val="17365D" w:themeColor="text2" w:themeShade="BF"/>
                <w:kern w:val="0"/>
                <w:szCs w:val="24"/>
              </w:rPr>
              <w:t>．運行平穩無噪音</w:t>
            </w:r>
            <w:r w:rsidRPr="00022A27">
              <w:rPr>
                <w:rFonts w:ascii="MingLiu" w:eastAsia="新細明體" w:hAnsi="MingLiu" w:cs="新細明體"/>
                <w:b/>
                <w:color w:val="17365D" w:themeColor="text2" w:themeShade="BF"/>
                <w:kern w:val="0"/>
                <w:szCs w:val="24"/>
              </w:rPr>
              <w:br/>
            </w:r>
            <w:r w:rsidRPr="00022A27">
              <w:rPr>
                <w:rFonts w:ascii="MingLiu" w:eastAsia="新細明體" w:hAnsi="MingLiu" w:cs="新細明體"/>
                <w:b/>
                <w:color w:val="17365D" w:themeColor="text2" w:themeShade="BF"/>
                <w:kern w:val="0"/>
                <w:szCs w:val="24"/>
              </w:rPr>
              <w:t>．摩擦阻力小，使用壽命長。</w:t>
            </w:r>
          </w:p>
        </w:tc>
      </w:tr>
      <w:tr w:rsidR="00022A27" w:rsidRPr="00022A27" w:rsidTr="00022A27">
        <w:trPr>
          <w:gridAfter w:val="2"/>
          <w:tblCellSpacing w:w="112" w:type="dxa"/>
          <w:jc w:val="center"/>
        </w:trPr>
        <w:tc>
          <w:tcPr>
            <w:tcW w:w="1770" w:type="pct"/>
            <w:hideMark/>
          </w:tcPr>
          <w:p w:rsidR="00022A27" w:rsidRPr="00022A27" w:rsidRDefault="00022A27" w:rsidP="00022A27">
            <w:pPr>
              <w:widowControl/>
              <w:jc w:val="center"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</w:p>
        </w:tc>
        <w:tc>
          <w:tcPr>
            <w:tcW w:w="1739" w:type="pct"/>
            <w:hideMark/>
          </w:tcPr>
          <w:p w:rsidR="00022A27" w:rsidRPr="00022A27" w:rsidRDefault="00022A27" w:rsidP="00022A27">
            <w:pPr>
              <w:widowControl/>
              <w:jc w:val="center"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</w:p>
        </w:tc>
      </w:tr>
      <w:tr w:rsidR="00022A27">
        <w:trPr>
          <w:gridAfter w:val="1"/>
          <w:tblCellSpacing w:w="112" w:type="dxa"/>
          <w:jc w:val="center"/>
        </w:trPr>
        <w:tc>
          <w:tcPr>
            <w:tcW w:w="0" w:type="auto"/>
            <w:gridSpan w:val="3"/>
            <w:hideMark/>
          </w:tcPr>
          <w:p w:rsidR="00022A27" w:rsidRDefault="00022A27">
            <w:pPr>
              <w:rPr>
                <w:rStyle w:val="a21"/>
                <w:rFonts w:ascii="MingLiu" w:hAnsi="MingLiu" w:hint="eastAsia"/>
              </w:rPr>
            </w:pPr>
            <w:r>
              <w:rPr>
                <w:rFonts w:ascii="MingLiu" w:hAnsi="MingLiu" w:hint="eastAsia"/>
                <w:b/>
                <w:bCs/>
                <w:noProof/>
                <w:color w:val="DF0514"/>
                <w:sz w:val="20"/>
                <w:szCs w:val="20"/>
              </w:rPr>
              <w:drawing>
                <wp:inline distT="0" distB="0" distL="0" distR="0">
                  <wp:extent cx="5505450" cy="1752600"/>
                  <wp:effectExtent l="19050" t="0" r="0" b="0"/>
                  <wp:docPr id="4" name="圖片 3" descr="HO3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O300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8013" cy="1753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22A27" w:rsidRDefault="00022A27">
            <w:pPr>
              <w:rPr>
                <w:rStyle w:val="a21"/>
                <w:rFonts w:ascii="MingLiu" w:hAnsi="MingLiu" w:hint="eastAsia"/>
              </w:rPr>
            </w:pPr>
          </w:p>
          <w:p w:rsidR="00022A27" w:rsidRPr="00022A27" w:rsidRDefault="00022A27">
            <w:pPr>
              <w:rPr>
                <w:rFonts w:ascii="MingLiu" w:hAnsi="MingLiu"/>
                <w:b/>
                <w:bCs/>
                <w:color w:val="DF0514"/>
                <w:sz w:val="20"/>
                <w:szCs w:val="20"/>
              </w:rPr>
            </w:pPr>
            <w:r>
              <w:rPr>
                <w:rStyle w:val="a21"/>
                <w:rFonts w:ascii="MingLiu" w:hAnsi="MingLiu"/>
              </w:rPr>
              <w:t>主要技術參數</w:t>
            </w:r>
          </w:p>
        </w:tc>
      </w:tr>
      <w:tr w:rsidR="00022A27">
        <w:trPr>
          <w:gridAfter w:val="1"/>
          <w:tblCellSpacing w:w="112" w:type="dxa"/>
          <w:jc w:val="center"/>
        </w:trPr>
        <w:tc>
          <w:tcPr>
            <w:tcW w:w="0" w:type="auto"/>
            <w:gridSpan w:val="3"/>
            <w:hideMark/>
          </w:tcPr>
          <w:tbl>
            <w:tblPr>
              <w:tblW w:w="9403" w:type="dxa"/>
              <w:jc w:val="center"/>
              <w:tblCellSpacing w:w="7" w:type="dxa"/>
              <w:shd w:val="clear" w:color="auto" w:fill="423A2F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/>
            </w:tblPr>
            <w:tblGrid>
              <w:gridCol w:w="1228"/>
              <w:gridCol w:w="1222"/>
              <w:gridCol w:w="2504"/>
              <w:gridCol w:w="4449"/>
            </w:tblGrid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423A2F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DADEE1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DADEE1"/>
                      <w:sz w:val="18"/>
                      <w:szCs w:val="18"/>
                    </w:rPr>
                    <w:t>HO-300</w:t>
                  </w:r>
                </w:p>
              </w:tc>
              <w:tc>
                <w:tcPr>
                  <w:tcW w:w="1326" w:type="pct"/>
                  <w:shd w:val="clear" w:color="auto" w:fill="423A2F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DADEE1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DADEE1"/>
                      <w:sz w:val="18"/>
                      <w:szCs w:val="18"/>
                    </w:rPr>
                    <w:t>單門</w:t>
                  </w:r>
                </w:p>
              </w:tc>
              <w:tc>
                <w:tcPr>
                  <w:tcW w:w="2350" w:type="pct"/>
                  <w:shd w:val="clear" w:color="auto" w:fill="423A2F"/>
                  <w:vAlign w:val="center"/>
                  <w:hideMark/>
                </w:tcPr>
                <w:p w:rsidR="00022A27" w:rsidRDefault="00022A27">
                  <w:pPr>
                    <w:pStyle w:val="Web"/>
                    <w:jc w:val="center"/>
                    <w:rPr>
                      <w:rFonts w:ascii="MingLiu" w:hAnsi="MingLiu"/>
                      <w:color w:val="DADEE1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DADEE1"/>
                      <w:sz w:val="18"/>
                      <w:szCs w:val="18"/>
                    </w:rPr>
                    <w:t>雙門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643" w:type="pct"/>
                  <w:vMerge w:val="restart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pStyle w:val="a10"/>
                    <w:jc w:val="center"/>
                    <w:rPr>
                      <w:rFonts w:ascii="MingLiu" w:hAnsi="MingLiu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sz w:val="18"/>
                      <w:szCs w:val="18"/>
                    </w:rPr>
                    <w:t>適用範圍</w:t>
                  </w:r>
                </w:p>
              </w:tc>
              <w:tc>
                <w:tcPr>
                  <w:tcW w:w="643" w:type="pct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門重量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100Kg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以内（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Max.100Kg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2350" w:type="pct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80kg*2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以内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(Max.80kg)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shd w:val="clear" w:color="auto" w:fill="423A2F"/>
                  <w:vAlign w:val="center"/>
                  <w:hideMark/>
                </w:tcPr>
                <w:p w:rsidR="00022A27" w:rsidRDefault="00022A27">
                  <w:pPr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門幅度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DW=600—1500mm</w:t>
                  </w:r>
                </w:p>
              </w:tc>
              <w:tc>
                <w:tcPr>
                  <w:tcW w:w="2350" w:type="pct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DW=800-1500mm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shd w:val="clear" w:color="auto" w:fill="423A2F"/>
                  <w:vAlign w:val="center"/>
                  <w:hideMark/>
                </w:tcPr>
                <w:p w:rsidR="00022A27" w:rsidRDefault="00022A27">
                  <w:pPr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門口幅度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W=1400—4200mm</w:t>
                  </w:r>
                </w:p>
              </w:tc>
              <w:tc>
                <w:tcPr>
                  <w:tcW w:w="2350" w:type="pct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W=2300—4200mm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開門速度</w:t>
                  </w:r>
                </w:p>
              </w:tc>
              <w:tc>
                <w:tcPr>
                  <w:tcW w:w="3684" w:type="pct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 xml:space="preserve">200—700mm/sec 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可調整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關門速度</w:t>
                  </w:r>
                </w:p>
              </w:tc>
              <w:tc>
                <w:tcPr>
                  <w:tcW w:w="3684" w:type="pct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 xml:space="preserve">100—600mm/sec 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可調整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pStyle w:val="a10"/>
                    <w:jc w:val="center"/>
                    <w:rPr>
                      <w:rFonts w:ascii="MingLiu" w:hAnsi="MingLiu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sz w:val="18"/>
                      <w:szCs w:val="18"/>
                    </w:rPr>
                    <w:t>開門時間</w:t>
                  </w:r>
                </w:p>
              </w:tc>
              <w:tc>
                <w:tcPr>
                  <w:tcW w:w="3684" w:type="pct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0.5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秒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—49.5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秒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可調整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安全功能</w:t>
                  </w:r>
                </w:p>
              </w:tc>
              <w:tc>
                <w:tcPr>
                  <w:tcW w:w="3684" w:type="pct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關門時遇到阻礙物能立即開啟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手動開閉門</w:t>
                  </w:r>
                </w:p>
              </w:tc>
              <w:tc>
                <w:tcPr>
                  <w:tcW w:w="3684" w:type="pct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4Kg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以下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使用電源</w:t>
                  </w:r>
                </w:p>
              </w:tc>
              <w:tc>
                <w:tcPr>
                  <w:tcW w:w="3684" w:type="pct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AC90-263V 47/63Hz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傳動方式</w:t>
                  </w:r>
                </w:p>
              </w:tc>
              <w:tc>
                <w:tcPr>
                  <w:tcW w:w="3684" w:type="pct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 xml:space="preserve">S 8M 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高準度時規皮帶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電子控制器</w:t>
                  </w:r>
                </w:p>
              </w:tc>
              <w:tc>
                <w:tcPr>
                  <w:tcW w:w="3684" w:type="pct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微電腦全數位處理控制器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馬達</w:t>
                  </w:r>
                </w:p>
              </w:tc>
              <w:tc>
                <w:tcPr>
                  <w:tcW w:w="3684" w:type="pct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渦桿直結式馬達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DC 48V/45W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半開功能</w:t>
                  </w:r>
                </w:p>
              </w:tc>
              <w:tc>
                <w:tcPr>
                  <w:tcW w:w="3684" w:type="pct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60% 70% 80%</w:t>
                  </w: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可調整（另選配）</w:t>
                  </w:r>
                </w:p>
              </w:tc>
            </w:tr>
            <w:tr w:rsidR="00022A27" w:rsidT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jc w:val="center"/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電鎖</w:t>
                  </w:r>
                </w:p>
              </w:tc>
              <w:tc>
                <w:tcPr>
                  <w:tcW w:w="3684" w:type="pct"/>
                  <w:gridSpan w:val="2"/>
                  <w:shd w:val="clear" w:color="auto" w:fill="D5C287"/>
                  <w:vAlign w:val="center"/>
                  <w:hideMark/>
                </w:tcPr>
                <w:p w:rsidR="00022A27" w:rsidRDefault="00022A27">
                  <w:pPr>
                    <w:rPr>
                      <w:rFonts w:ascii="MingLiu" w:eastAsia="新細明體" w:hAnsi="MingLiu" w:cs="新細明體"/>
                      <w:color w:val="050503"/>
                      <w:sz w:val="18"/>
                      <w:szCs w:val="18"/>
                    </w:rPr>
                  </w:pPr>
                  <w:r>
                    <w:rPr>
                      <w:rFonts w:ascii="MingLiu" w:hAnsi="MingLiu"/>
                      <w:color w:val="050503"/>
                      <w:sz w:val="18"/>
                      <w:szCs w:val="18"/>
                    </w:rPr>
                    <w:t>靜音型（另選配）</w:t>
                  </w:r>
                </w:p>
              </w:tc>
            </w:tr>
          </w:tbl>
          <w:p w:rsidR="00022A27" w:rsidRDefault="00022A27">
            <w:pPr>
              <w:jc w:val="center"/>
              <w:rPr>
                <w:rFonts w:ascii="MingLiu" w:eastAsia="新細明體" w:hAnsi="MingLiu" w:cs="新細明體"/>
                <w:color w:val="C6B076"/>
                <w:sz w:val="18"/>
                <w:szCs w:val="18"/>
              </w:rPr>
            </w:pPr>
          </w:p>
        </w:tc>
      </w:tr>
      <w:tr w:rsidR="00022A27" w:rsidRPr="00022A27">
        <w:trPr>
          <w:gridAfter w:val="2"/>
          <w:tblCellSpacing w:w="112" w:type="dxa"/>
          <w:jc w:val="center"/>
        </w:trPr>
        <w:tc>
          <w:tcPr>
            <w:tcW w:w="0" w:type="auto"/>
            <w:gridSpan w:val="2"/>
            <w:hideMark/>
          </w:tcPr>
          <w:p w:rsidR="00022A27" w:rsidRPr="00022A27" w:rsidRDefault="00022A27" w:rsidP="00022A27">
            <w:pPr>
              <w:widowControl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</w:p>
        </w:tc>
      </w:tr>
      <w:tr w:rsidR="00022A27" w:rsidRPr="00022A27">
        <w:trPr>
          <w:gridAfter w:val="2"/>
          <w:tblCellSpacing w:w="112" w:type="dxa"/>
          <w:jc w:val="center"/>
        </w:trPr>
        <w:tc>
          <w:tcPr>
            <w:tcW w:w="0" w:type="auto"/>
            <w:gridSpan w:val="2"/>
            <w:hideMark/>
          </w:tcPr>
          <w:p w:rsidR="00022A27" w:rsidRPr="00022A27" w:rsidRDefault="00022A27" w:rsidP="00022A27">
            <w:pPr>
              <w:widowControl/>
              <w:jc w:val="center"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</w:p>
        </w:tc>
      </w:tr>
    </w:tbl>
    <w:p w:rsidR="00F50693" w:rsidRDefault="00F50693">
      <w:pPr>
        <w:rPr>
          <w:rFonts w:hint="eastAsia"/>
        </w:rPr>
      </w:pPr>
    </w:p>
    <w:p w:rsidR="00022A27" w:rsidRDefault="00022A27">
      <w:pPr>
        <w:rPr>
          <w:rFonts w:ascii="MingLiu" w:hAnsi="MingLiu" w:hint="eastAsia"/>
          <w:b/>
          <w:color w:val="17365D" w:themeColor="text2" w:themeShade="BF"/>
          <w:szCs w:val="24"/>
        </w:rPr>
      </w:pPr>
      <w:r>
        <w:rPr>
          <w:rStyle w:val="a7"/>
          <w:rFonts w:ascii="MingLiu" w:hAnsi="MingLiu"/>
          <w:color w:val="DF0514"/>
          <w:sz w:val="20"/>
          <w:szCs w:val="20"/>
        </w:rPr>
        <w:lastRenderedPageBreak/>
        <w:t>HO-460</w:t>
      </w:r>
      <w:r>
        <w:rPr>
          <w:rStyle w:val="a7"/>
          <w:rFonts w:ascii="MingLiu" w:hAnsi="MingLiu"/>
          <w:color w:val="DF0514"/>
          <w:sz w:val="20"/>
          <w:szCs w:val="20"/>
        </w:rPr>
        <w:t>自動門</w:t>
      </w:r>
      <w:r>
        <w:rPr>
          <w:rFonts w:ascii="MingLiu" w:hAnsi="MingLiu"/>
          <w:color w:val="C6B076"/>
          <w:sz w:val="18"/>
          <w:szCs w:val="18"/>
        </w:rPr>
        <w:br/>
      </w:r>
      <w:r>
        <w:rPr>
          <w:rStyle w:val="a7"/>
          <w:rFonts w:ascii="MingLiu" w:hAnsi="MingLiu"/>
          <w:color w:val="DF0513"/>
        </w:rPr>
        <w:t>-</w:t>
      </w:r>
      <w:r>
        <w:rPr>
          <w:rStyle w:val="a7"/>
          <w:rFonts w:ascii="MingLiu" w:hAnsi="MingLiu"/>
          <w:color w:val="DF0513"/>
        </w:rPr>
        <w:t>主要特點</w:t>
      </w:r>
      <w:r>
        <w:rPr>
          <w:rFonts w:ascii="MingLiu" w:hAnsi="MingLiu"/>
          <w:color w:val="C6B076"/>
          <w:sz w:val="18"/>
          <w:szCs w:val="18"/>
        </w:rPr>
        <w:br/>
      </w:r>
      <w:r>
        <w:rPr>
          <w:rFonts w:ascii="MingLiu" w:hAnsi="MingLiu"/>
          <w:color w:val="C6B076"/>
          <w:sz w:val="18"/>
          <w:szCs w:val="18"/>
        </w:rPr>
        <w:t>．</w:t>
      </w:r>
      <w:r w:rsidRPr="00022A27">
        <w:rPr>
          <w:rFonts w:ascii="MingLiu" w:hAnsi="MingLiu"/>
          <w:b/>
          <w:color w:val="17365D" w:themeColor="text2" w:themeShade="BF"/>
          <w:szCs w:val="24"/>
        </w:rPr>
        <w:t>自動防夾人裝置</w:t>
      </w:r>
      <w:r w:rsidRPr="00022A27">
        <w:rPr>
          <w:rFonts w:ascii="MingLiu" w:hAnsi="MingLiu"/>
          <w:b/>
          <w:color w:val="17365D" w:themeColor="text2" w:themeShade="BF"/>
          <w:szCs w:val="24"/>
        </w:rPr>
        <w:br/>
      </w:r>
      <w:r w:rsidRPr="00022A27">
        <w:rPr>
          <w:rFonts w:ascii="MingLiu" w:hAnsi="MingLiu"/>
          <w:b/>
          <w:color w:val="17365D" w:themeColor="text2" w:themeShade="BF"/>
          <w:szCs w:val="24"/>
        </w:rPr>
        <w:t>．多功能配置控制系統</w:t>
      </w:r>
      <w:r w:rsidRPr="00022A27">
        <w:rPr>
          <w:rFonts w:ascii="MingLiu" w:hAnsi="MingLiu"/>
          <w:b/>
          <w:color w:val="17365D" w:themeColor="text2" w:themeShade="BF"/>
          <w:szCs w:val="24"/>
        </w:rPr>
        <w:br/>
      </w:r>
      <w:r w:rsidRPr="00022A27">
        <w:rPr>
          <w:rFonts w:ascii="MingLiu" w:hAnsi="MingLiu"/>
          <w:b/>
          <w:color w:val="17365D" w:themeColor="text2" w:themeShade="BF"/>
          <w:szCs w:val="24"/>
        </w:rPr>
        <w:t>．裝置自動鎖定功能</w:t>
      </w:r>
      <w:r w:rsidRPr="00022A27">
        <w:rPr>
          <w:rFonts w:ascii="MingLiu" w:hAnsi="MingLiu"/>
          <w:b/>
          <w:color w:val="17365D" w:themeColor="text2" w:themeShade="BF"/>
          <w:szCs w:val="24"/>
        </w:rPr>
        <w:br/>
      </w:r>
      <w:r w:rsidRPr="00022A27">
        <w:rPr>
          <w:rFonts w:ascii="MingLiu" w:hAnsi="MingLiu"/>
          <w:b/>
          <w:color w:val="17365D" w:themeColor="text2" w:themeShade="BF"/>
          <w:szCs w:val="24"/>
        </w:rPr>
        <w:t>．運行平穩無噪聲</w:t>
      </w:r>
      <w:r w:rsidRPr="00022A27">
        <w:rPr>
          <w:rFonts w:ascii="MingLiu" w:hAnsi="MingLiu"/>
          <w:b/>
          <w:color w:val="17365D" w:themeColor="text2" w:themeShade="BF"/>
          <w:szCs w:val="24"/>
        </w:rPr>
        <w:br/>
      </w:r>
      <w:r w:rsidRPr="00022A27">
        <w:rPr>
          <w:rFonts w:ascii="MingLiu" w:hAnsi="MingLiu"/>
          <w:b/>
          <w:color w:val="17365D" w:themeColor="text2" w:themeShade="BF"/>
          <w:szCs w:val="24"/>
        </w:rPr>
        <w:t>．摩擦阻力小，使用壽命長</w:t>
      </w:r>
      <w:r w:rsidRPr="00022A27">
        <w:rPr>
          <w:rFonts w:ascii="MingLiu" w:hAnsi="MingLiu"/>
          <w:b/>
          <w:color w:val="17365D" w:themeColor="text2" w:themeShade="BF"/>
          <w:szCs w:val="24"/>
        </w:rPr>
        <w:br/>
      </w:r>
      <w:r w:rsidRPr="00022A27">
        <w:rPr>
          <w:rFonts w:ascii="MingLiu" w:hAnsi="MingLiu"/>
          <w:b/>
          <w:color w:val="17365D" w:themeColor="text2" w:themeShade="BF"/>
          <w:szCs w:val="24"/>
        </w:rPr>
        <w:t>．雙輪吊件</w:t>
      </w:r>
    </w:p>
    <w:p w:rsidR="00022A27" w:rsidRDefault="00022A27">
      <w:pPr>
        <w:rPr>
          <w:rFonts w:hint="eastAsia"/>
          <w:b/>
          <w:color w:val="17365D" w:themeColor="text2" w:themeShade="BF"/>
          <w:szCs w:val="24"/>
        </w:rPr>
      </w:pPr>
      <w:r>
        <w:rPr>
          <w:b/>
          <w:noProof/>
          <w:color w:val="17365D" w:themeColor="text2" w:themeShade="BF"/>
          <w:szCs w:val="24"/>
        </w:rPr>
        <w:drawing>
          <wp:inline distT="0" distB="0" distL="0" distR="0">
            <wp:extent cx="6438900" cy="1552575"/>
            <wp:effectExtent l="19050" t="0" r="0" b="0"/>
            <wp:docPr id="8" name="圖片 7" descr="HO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46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00" w:type="pct"/>
        <w:jc w:val="center"/>
        <w:tblCellSpacing w:w="112" w:type="dxa"/>
        <w:tblCellMar>
          <w:left w:w="0" w:type="dxa"/>
          <w:right w:w="0" w:type="dxa"/>
        </w:tblCellMar>
        <w:tblLook w:val="04A0"/>
      </w:tblPr>
      <w:tblGrid>
        <w:gridCol w:w="10914"/>
      </w:tblGrid>
      <w:tr w:rsidR="00022A27" w:rsidRPr="00022A27">
        <w:trPr>
          <w:tblCellSpacing w:w="112" w:type="dxa"/>
          <w:jc w:val="center"/>
        </w:trPr>
        <w:tc>
          <w:tcPr>
            <w:tcW w:w="0" w:type="auto"/>
            <w:hideMark/>
          </w:tcPr>
          <w:p w:rsidR="00022A27" w:rsidRPr="00022A27" w:rsidRDefault="00022A27" w:rsidP="00022A27">
            <w:pPr>
              <w:widowControl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  <w:r w:rsidRPr="00022A27">
              <w:rPr>
                <w:rFonts w:ascii="MingLiu" w:eastAsia="新細明體" w:hAnsi="MingLiu" w:cs="新細明體"/>
                <w:b/>
                <w:bCs/>
                <w:color w:val="DF0514"/>
                <w:kern w:val="0"/>
                <w:sz w:val="20"/>
              </w:rPr>
              <w:t>主要技術參數</w:t>
            </w:r>
          </w:p>
        </w:tc>
      </w:tr>
      <w:tr w:rsidR="00022A27" w:rsidRPr="00022A27">
        <w:trPr>
          <w:tblCellSpacing w:w="112" w:type="dxa"/>
          <w:jc w:val="center"/>
        </w:trPr>
        <w:tc>
          <w:tcPr>
            <w:tcW w:w="0" w:type="auto"/>
            <w:hideMark/>
          </w:tcPr>
          <w:tbl>
            <w:tblPr>
              <w:tblW w:w="4400" w:type="pct"/>
              <w:jc w:val="center"/>
              <w:tblCellSpacing w:w="7" w:type="dxa"/>
              <w:shd w:val="clear" w:color="auto" w:fill="423A2F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/>
            </w:tblPr>
            <w:tblGrid>
              <w:gridCol w:w="1484"/>
              <w:gridCol w:w="1476"/>
              <w:gridCol w:w="3030"/>
              <w:gridCol w:w="3220"/>
            </w:tblGrid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  <w:t>HO-460</w:t>
                  </w:r>
                </w:p>
              </w:tc>
              <w:tc>
                <w:tcPr>
                  <w:tcW w:w="1650" w:type="pct"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  <w:t>單門</w:t>
                  </w:r>
                </w:p>
              </w:tc>
              <w:tc>
                <w:tcPr>
                  <w:tcW w:w="1750" w:type="pct"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  <w:t>雙門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800" w:type="pct"/>
                  <w:vMerge w:val="restart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適用範圍</w:t>
                  </w:r>
                </w:p>
              </w:tc>
              <w:tc>
                <w:tcPr>
                  <w:tcW w:w="800" w:type="pct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門重量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160Kg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以内（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Max.160Kg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135kg*2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以内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(Max.135kg)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門幅度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DW=600—1500mm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DW=800-1500mm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門口幅度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W=1400—4200mm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W=2300—4200mm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開門速度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 xml:space="preserve">200—700mm/sec 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可調整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關門速度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 xml:space="preserve">200—600mm/sec 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可調整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開門時間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0.5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秒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—49.5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秒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 xml:space="preserve"> 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可調整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安全功能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關門時遇到阻礙物能立即開啟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手動開閉門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4Kg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以下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使用電源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AC90-263V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 xml:space="preserve">　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47/63Hz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傳動方式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S 8M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高準度時規皮帶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電子控制器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微電腦全數位處理控制器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馬達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渦桿直結式馬達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DC 48V/65W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半開功能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60% 70% 80%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可調整（另選配）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電鎖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靜音型（另選配）</w:t>
                  </w:r>
                </w:p>
              </w:tc>
            </w:tr>
          </w:tbl>
          <w:p w:rsidR="00022A27" w:rsidRPr="00022A27" w:rsidRDefault="00022A27" w:rsidP="00022A27">
            <w:pPr>
              <w:widowControl/>
              <w:jc w:val="center"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</w:p>
        </w:tc>
      </w:tr>
    </w:tbl>
    <w:p w:rsidR="00022A27" w:rsidRDefault="00022A27">
      <w:pPr>
        <w:rPr>
          <w:rFonts w:hint="eastAsia"/>
          <w:b/>
          <w:color w:val="17365D" w:themeColor="text2" w:themeShade="BF"/>
          <w:szCs w:val="24"/>
        </w:rPr>
      </w:pPr>
    </w:p>
    <w:p w:rsidR="00022A27" w:rsidRDefault="00022A27">
      <w:pPr>
        <w:rPr>
          <w:rFonts w:hint="eastAsia"/>
          <w:b/>
          <w:color w:val="17365D" w:themeColor="text2" w:themeShade="BF"/>
          <w:szCs w:val="24"/>
        </w:rPr>
      </w:pPr>
    </w:p>
    <w:p w:rsidR="00022A27" w:rsidRDefault="00022A27">
      <w:pPr>
        <w:rPr>
          <w:rFonts w:hint="eastAsia"/>
          <w:b/>
          <w:color w:val="17365D" w:themeColor="text2" w:themeShade="BF"/>
          <w:szCs w:val="24"/>
        </w:rPr>
      </w:pPr>
    </w:p>
    <w:p w:rsidR="00022A27" w:rsidRDefault="00022A27">
      <w:pPr>
        <w:rPr>
          <w:rFonts w:hint="eastAsia"/>
          <w:b/>
          <w:color w:val="17365D" w:themeColor="text2" w:themeShade="BF"/>
          <w:szCs w:val="24"/>
        </w:rPr>
      </w:pPr>
    </w:p>
    <w:p w:rsidR="00022A27" w:rsidRDefault="00022A27">
      <w:pPr>
        <w:rPr>
          <w:rStyle w:val="a7"/>
          <w:rFonts w:ascii="MingLiu" w:hAnsi="MingLiu" w:hint="eastAsia"/>
          <w:color w:val="DF0514"/>
          <w:sz w:val="20"/>
          <w:szCs w:val="20"/>
        </w:rPr>
      </w:pPr>
      <w:r>
        <w:rPr>
          <w:rStyle w:val="a7"/>
          <w:rFonts w:ascii="MingLiu" w:hAnsi="MingLiu"/>
          <w:color w:val="DF0514"/>
          <w:sz w:val="20"/>
          <w:szCs w:val="20"/>
        </w:rPr>
        <w:lastRenderedPageBreak/>
        <w:t>HO-600</w:t>
      </w:r>
      <w:r>
        <w:rPr>
          <w:rStyle w:val="a7"/>
          <w:rFonts w:ascii="MingLiu" w:hAnsi="MingLiu"/>
          <w:color w:val="DF0514"/>
          <w:sz w:val="20"/>
          <w:szCs w:val="20"/>
        </w:rPr>
        <w:t>自動門</w:t>
      </w:r>
    </w:p>
    <w:p w:rsidR="00022A27" w:rsidRDefault="00022A27">
      <w:pPr>
        <w:rPr>
          <w:rFonts w:ascii="MingLiu" w:hAnsi="MingLiu" w:hint="eastAsia"/>
          <w:b/>
          <w:color w:val="17365D" w:themeColor="text2" w:themeShade="BF"/>
          <w:szCs w:val="24"/>
        </w:rPr>
      </w:pPr>
      <w:r>
        <w:rPr>
          <w:rStyle w:val="a7"/>
          <w:rFonts w:ascii="MingLiu" w:hAnsi="MingLiu"/>
          <w:color w:val="DF0513"/>
        </w:rPr>
        <w:t>主要特點</w:t>
      </w:r>
      <w:r>
        <w:rPr>
          <w:rFonts w:ascii="MingLiu" w:hAnsi="MingLiu"/>
          <w:color w:val="C6B076"/>
          <w:sz w:val="18"/>
          <w:szCs w:val="18"/>
        </w:rPr>
        <w:br/>
      </w:r>
      <w:r>
        <w:rPr>
          <w:rFonts w:ascii="MingLiu" w:hAnsi="MingLiu"/>
          <w:color w:val="C6B076"/>
          <w:sz w:val="18"/>
          <w:szCs w:val="18"/>
        </w:rPr>
        <w:t>．</w:t>
      </w:r>
      <w:r w:rsidRPr="00022A27">
        <w:rPr>
          <w:rFonts w:ascii="MingLiu" w:hAnsi="MingLiu"/>
          <w:b/>
          <w:color w:val="17365D" w:themeColor="text2" w:themeShade="BF"/>
          <w:szCs w:val="24"/>
        </w:rPr>
        <w:t>運行高速、靜音、平穩、便於安裝</w:t>
      </w:r>
      <w:r w:rsidRPr="00022A27">
        <w:rPr>
          <w:rFonts w:ascii="MingLiu" w:hAnsi="MingLiu"/>
          <w:b/>
          <w:color w:val="17365D" w:themeColor="text2" w:themeShade="BF"/>
          <w:szCs w:val="24"/>
        </w:rPr>
        <w:br/>
      </w:r>
      <w:r w:rsidRPr="00022A27">
        <w:rPr>
          <w:rFonts w:ascii="MingLiu" w:hAnsi="MingLiu"/>
          <w:b/>
          <w:color w:val="17365D" w:themeColor="text2" w:themeShade="BF"/>
          <w:szCs w:val="24"/>
        </w:rPr>
        <w:t>．速度閉環控制。斷電時採用省力機械把手模式，開啟方便、可靠、更具有人性化</w:t>
      </w:r>
      <w:r w:rsidRPr="00022A27">
        <w:rPr>
          <w:rFonts w:ascii="MingLiu" w:hAnsi="MingLiu"/>
          <w:b/>
          <w:color w:val="17365D" w:themeColor="text2" w:themeShade="BF"/>
          <w:szCs w:val="24"/>
        </w:rPr>
        <w:br/>
      </w:r>
      <w:r w:rsidRPr="00022A27">
        <w:rPr>
          <w:rFonts w:ascii="MingLiu" w:hAnsi="MingLiu"/>
          <w:b/>
          <w:color w:val="17365D" w:themeColor="text2" w:themeShade="BF"/>
          <w:szCs w:val="24"/>
        </w:rPr>
        <w:t>．門扇兩側裝有安全光線確保門扇自動關門時不會造成夾人（物）現象</w:t>
      </w:r>
      <w:r w:rsidRPr="00022A27">
        <w:rPr>
          <w:rFonts w:ascii="MingLiu" w:hAnsi="MingLiu"/>
          <w:b/>
          <w:color w:val="17365D" w:themeColor="text2" w:themeShade="BF"/>
          <w:szCs w:val="24"/>
        </w:rPr>
        <w:br/>
      </w:r>
      <w:r w:rsidRPr="00022A27">
        <w:rPr>
          <w:rFonts w:ascii="MingLiu" w:hAnsi="MingLiu"/>
          <w:b/>
          <w:color w:val="17365D" w:themeColor="text2" w:themeShade="BF"/>
          <w:szCs w:val="24"/>
        </w:rPr>
        <w:t>．如選用腳踏式或觸押式非直接性裝置開門，既方便、靈敏又避免用手接觸門體時細菌交叉感染。</w:t>
      </w:r>
    </w:p>
    <w:p w:rsidR="00022A27" w:rsidRDefault="00022A27">
      <w:pPr>
        <w:rPr>
          <w:rFonts w:hint="eastAsia"/>
          <w:b/>
          <w:color w:val="17365D" w:themeColor="text2" w:themeShade="BF"/>
          <w:szCs w:val="24"/>
        </w:rPr>
      </w:pPr>
      <w:r>
        <w:rPr>
          <w:b/>
          <w:noProof/>
          <w:color w:val="17365D" w:themeColor="text2" w:themeShade="BF"/>
          <w:szCs w:val="24"/>
        </w:rPr>
        <w:drawing>
          <wp:inline distT="0" distB="0" distL="0" distR="0">
            <wp:extent cx="6753225" cy="1543050"/>
            <wp:effectExtent l="19050" t="0" r="9525" b="0"/>
            <wp:docPr id="9" name="圖片 8" descr="HO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600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322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00" w:type="pct"/>
        <w:jc w:val="center"/>
        <w:tblCellSpacing w:w="112" w:type="dxa"/>
        <w:tblCellMar>
          <w:left w:w="0" w:type="dxa"/>
          <w:right w:w="0" w:type="dxa"/>
        </w:tblCellMar>
        <w:tblLook w:val="04A0"/>
      </w:tblPr>
      <w:tblGrid>
        <w:gridCol w:w="10914"/>
      </w:tblGrid>
      <w:tr w:rsidR="00022A27" w:rsidRPr="00022A27">
        <w:trPr>
          <w:tblCellSpacing w:w="112" w:type="dxa"/>
          <w:jc w:val="center"/>
        </w:trPr>
        <w:tc>
          <w:tcPr>
            <w:tcW w:w="0" w:type="auto"/>
            <w:hideMark/>
          </w:tcPr>
          <w:p w:rsidR="00022A27" w:rsidRPr="00022A27" w:rsidRDefault="00022A27" w:rsidP="00022A27">
            <w:pPr>
              <w:widowControl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  <w:r w:rsidRPr="00022A27">
              <w:rPr>
                <w:rFonts w:ascii="MingLiu" w:eastAsia="新細明體" w:hAnsi="MingLiu" w:cs="新細明體"/>
                <w:b/>
                <w:bCs/>
                <w:color w:val="DF0514"/>
                <w:kern w:val="0"/>
                <w:sz w:val="20"/>
              </w:rPr>
              <w:t>主要技術參數</w:t>
            </w:r>
          </w:p>
        </w:tc>
      </w:tr>
      <w:tr w:rsidR="00022A27" w:rsidRPr="00022A27">
        <w:trPr>
          <w:tblCellSpacing w:w="112" w:type="dxa"/>
          <w:jc w:val="center"/>
        </w:trPr>
        <w:tc>
          <w:tcPr>
            <w:tcW w:w="0" w:type="auto"/>
            <w:hideMark/>
          </w:tcPr>
          <w:tbl>
            <w:tblPr>
              <w:tblW w:w="4400" w:type="pct"/>
              <w:jc w:val="center"/>
              <w:tblCellSpacing w:w="7" w:type="dxa"/>
              <w:shd w:val="clear" w:color="auto" w:fill="423A2F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/>
            </w:tblPr>
            <w:tblGrid>
              <w:gridCol w:w="1484"/>
              <w:gridCol w:w="1476"/>
              <w:gridCol w:w="3030"/>
              <w:gridCol w:w="3220"/>
            </w:tblGrid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  <w:t>HO-600</w:t>
                  </w:r>
                </w:p>
              </w:tc>
              <w:tc>
                <w:tcPr>
                  <w:tcW w:w="1650" w:type="pct"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  <w:t>單門</w:t>
                  </w:r>
                </w:p>
              </w:tc>
              <w:tc>
                <w:tcPr>
                  <w:tcW w:w="1750" w:type="pct"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DADEE1"/>
                      <w:kern w:val="0"/>
                      <w:sz w:val="18"/>
                      <w:szCs w:val="18"/>
                    </w:rPr>
                    <w:t>雙門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800" w:type="pct"/>
                  <w:vMerge w:val="restart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適用範圍</w:t>
                  </w:r>
                </w:p>
              </w:tc>
              <w:tc>
                <w:tcPr>
                  <w:tcW w:w="800" w:type="pct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門重量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300Kg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以内（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Max.300Kg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250kg*2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以内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(Max.250kg)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門幅度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DW=600—1500mm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DW=800-1300mm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shd w:val="clear" w:color="auto" w:fill="423A2F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門口幅度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W=1400—4200mm</w:t>
                  </w:r>
                </w:p>
              </w:tc>
              <w:tc>
                <w:tcPr>
                  <w:tcW w:w="0" w:type="auto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W=2300—4200mm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開門速度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 xml:space="preserve">350—650mm/sec 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可調整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關門速度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 xml:space="preserve">350—650mm/sec 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可調整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開門時間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0.5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秒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—49.5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秒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 xml:space="preserve"> 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可調整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安全功能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關門時遇到阻礙物能立即開啟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使用電源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AC90-263V 47/63Hz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傳動方式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S 8M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高準度時規皮帶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電子控制器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微電腦全數位處理控制器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馬達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渦桿直結式馬達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DC 24V/80W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半開功能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60% 70% 80%</w:t>
                  </w: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可調整（另選配）</w:t>
                  </w:r>
                </w:p>
              </w:tc>
            </w:tr>
            <w:tr w:rsidR="00022A27" w:rsidRPr="00022A27">
              <w:trPr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jc w:val="center"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電鎖</w:t>
                  </w:r>
                </w:p>
              </w:tc>
              <w:tc>
                <w:tcPr>
                  <w:tcW w:w="0" w:type="auto"/>
                  <w:gridSpan w:val="2"/>
                  <w:shd w:val="clear" w:color="auto" w:fill="D5C287"/>
                  <w:vAlign w:val="center"/>
                  <w:hideMark/>
                </w:tcPr>
                <w:p w:rsidR="00022A27" w:rsidRPr="00022A27" w:rsidRDefault="00022A27" w:rsidP="00022A27">
                  <w:pPr>
                    <w:widowControl/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</w:pPr>
                  <w:r w:rsidRPr="00022A27">
                    <w:rPr>
                      <w:rFonts w:ascii="MingLiu" w:eastAsia="新細明體" w:hAnsi="MingLiu" w:cs="新細明體"/>
                      <w:color w:val="050503"/>
                      <w:kern w:val="0"/>
                      <w:sz w:val="18"/>
                      <w:szCs w:val="18"/>
                    </w:rPr>
                    <w:t>靜音型（另選配）</w:t>
                  </w:r>
                </w:p>
              </w:tc>
            </w:tr>
          </w:tbl>
          <w:p w:rsidR="00022A27" w:rsidRPr="00022A27" w:rsidRDefault="00022A27" w:rsidP="00022A27">
            <w:pPr>
              <w:widowControl/>
              <w:jc w:val="center"/>
              <w:rPr>
                <w:rFonts w:ascii="MingLiu" w:eastAsia="新細明體" w:hAnsi="MingLiu" w:cs="新細明體"/>
                <w:color w:val="C6B076"/>
                <w:kern w:val="0"/>
                <w:sz w:val="18"/>
                <w:szCs w:val="18"/>
              </w:rPr>
            </w:pPr>
          </w:p>
        </w:tc>
      </w:tr>
    </w:tbl>
    <w:p w:rsidR="00022A27" w:rsidRPr="00022A27" w:rsidRDefault="00022A27">
      <w:pPr>
        <w:rPr>
          <w:b/>
          <w:color w:val="17365D" w:themeColor="text2" w:themeShade="BF"/>
          <w:szCs w:val="24"/>
        </w:rPr>
      </w:pPr>
    </w:p>
    <w:sectPr w:rsidR="00022A27" w:rsidRPr="00022A27" w:rsidSect="00022A2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48FE" w:rsidRDefault="00A648FE" w:rsidP="00022A27">
      <w:r>
        <w:separator/>
      </w:r>
    </w:p>
  </w:endnote>
  <w:endnote w:type="continuationSeparator" w:id="0">
    <w:p w:rsidR="00A648FE" w:rsidRDefault="00A648FE" w:rsidP="00022A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ingLiu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48FE" w:rsidRDefault="00A648FE" w:rsidP="00022A27">
      <w:r>
        <w:separator/>
      </w:r>
    </w:p>
  </w:footnote>
  <w:footnote w:type="continuationSeparator" w:id="0">
    <w:p w:rsidR="00A648FE" w:rsidRDefault="00A648FE" w:rsidP="00022A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2A27"/>
    <w:rsid w:val="00022A27"/>
    <w:rsid w:val="00A648FE"/>
    <w:rsid w:val="00F50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69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22A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022A27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022A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022A27"/>
    <w:rPr>
      <w:sz w:val="20"/>
      <w:szCs w:val="20"/>
    </w:rPr>
  </w:style>
  <w:style w:type="paragraph" w:customStyle="1" w:styleId="a10">
    <w:name w:val="a1"/>
    <w:basedOn w:val="a"/>
    <w:rsid w:val="00022A27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050503"/>
      <w:kern w:val="0"/>
      <w:szCs w:val="24"/>
    </w:rPr>
  </w:style>
  <w:style w:type="character" w:customStyle="1" w:styleId="a21">
    <w:name w:val="a21"/>
    <w:basedOn w:val="a0"/>
    <w:rsid w:val="00022A27"/>
    <w:rPr>
      <w:b/>
      <w:bCs/>
      <w:color w:val="DF0514"/>
      <w:sz w:val="20"/>
      <w:szCs w:val="20"/>
    </w:rPr>
  </w:style>
  <w:style w:type="character" w:styleId="a7">
    <w:name w:val="Strong"/>
    <w:basedOn w:val="a0"/>
    <w:uiPriority w:val="22"/>
    <w:qFormat/>
    <w:rsid w:val="00022A27"/>
    <w:rPr>
      <w:b/>
      <w:bCs/>
    </w:rPr>
  </w:style>
  <w:style w:type="paragraph" w:styleId="Web">
    <w:name w:val="Normal (Web)"/>
    <w:basedOn w:val="a"/>
    <w:uiPriority w:val="99"/>
    <w:unhideWhenUsed/>
    <w:rsid w:val="00022A27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022A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022A27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022A2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294</Words>
  <Characters>1678</Characters>
  <Application>Microsoft Office Word</Application>
  <DocSecurity>0</DocSecurity>
  <Lines>13</Lines>
  <Paragraphs>3</Paragraphs>
  <ScaleCrop>false</ScaleCrop>
  <Company>Microsoft</Company>
  <LinksUpToDate>false</LinksUpToDate>
  <CharactersWithSpaces>1969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Winiori</dc:creator>
  <cp:keywords/>
  <dc:description/>
  <cp:lastModifiedBy>Winiori</cp:lastModifiedBy>
  <cp:revision>2</cp:revision>
  <dcterms:created xsi:type="dcterms:W3CDTF">2009-12-29T07:43:00Z</dcterms:created>
  <dcterms:modified xsi:type="dcterms:W3CDTF">2009-12-29T07:55:00Z</dcterms:modified>
</cp:coreProperties>
</file>